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373942" w14:textId="35D21310" w:rsidR="00C41162" w:rsidRPr="006533B7" w:rsidRDefault="008A7A3D">
      <w:pPr>
        <w:jc w:val="both"/>
        <w:rPr>
          <w:sz w:val="20"/>
          <w:szCs w:val="20"/>
        </w:rPr>
      </w:pPr>
      <w:r>
        <w:rPr>
          <w:b/>
          <w:bCs/>
          <w:sz w:val="28"/>
          <w:szCs w:val="28"/>
        </w:rPr>
        <w:t xml:space="preserve">OGGETTO: </w:t>
      </w:r>
      <w:r w:rsidR="00C93D7A" w:rsidRPr="00C93D7A">
        <w:rPr>
          <w:b/>
        </w:rPr>
        <w:t>PROCEDURA APERTA PER L’AFFIDAMENTO DELLA FORNITURA DI MACCHINARI TERMICI E RELATIVI RICAMBI MEDIANTE LO STRUMENTO DELL’ACCORDO QUADRO CON UN UNICO OPERATORE ECONOMICO NEL RISPETTO DEI CAM DI SETTORE</w:t>
      </w:r>
      <w:r w:rsidR="00C93D7A">
        <w:rPr>
          <w:b/>
        </w:rPr>
        <w:t xml:space="preserve"> </w:t>
      </w:r>
      <w:r w:rsidR="00C93D7A" w:rsidRPr="00C93D7A">
        <w:rPr>
          <w:b/>
        </w:rPr>
        <w:t>A FAVORE DELLA SOCIETÀ HSERVIZI SPA (BG)</w:t>
      </w:r>
      <w:bookmarkStart w:id="0" w:name="_GoBack"/>
      <w:bookmarkEnd w:id="0"/>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336A1579" w14:textId="0EC25BB6"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r>
        <w:rPr>
          <w:rFonts w:cs="Calibri"/>
          <w:i/>
          <w:iCs/>
          <w:sz w:val="18"/>
          <w:szCs w:val="18"/>
        </w:rPr>
        <w:t>ovvero</w:t>
      </w:r>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018D19D3" w14:textId="77777777" w:rsidR="005D0B20" w:rsidRDefault="005D0B20" w:rsidP="00FF0B3C">
      <w:pPr>
        <w:pStyle w:val="testoproposta"/>
        <w:overflowPunct/>
        <w:ind w:left="284"/>
        <w:textAlignment w:val="auto"/>
      </w:pPr>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521ED2A8" w14:textId="5F6782A3"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r>
        <w:rPr>
          <w:rFonts w:cs="Calibri"/>
          <w:i/>
          <w:iCs/>
          <w:sz w:val="18"/>
          <w:szCs w:val="18"/>
        </w:rPr>
        <w:t>ovvero</w:t>
      </w:r>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3366C07B"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361F9D" w:rsidRPr="00361F9D">
        <w:rPr>
          <w:rFonts w:cs="Calibri"/>
          <w:b/>
          <w:bCs/>
        </w:rPr>
        <w:t xml:space="preserve"> </w:t>
      </w:r>
      <w:r w:rsidR="00361F9D">
        <w:rPr>
          <w:rFonts w:cs="Calibri"/>
          <w:b/>
          <w:bCs/>
        </w:rPr>
        <w:t xml:space="preserve">es. COASSICURAZIONE </w:t>
      </w:r>
      <w:r w:rsidR="00361F9D">
        <w:rPr>
          <w:rFonts w:cs="Calibri"/>
          <w:sz w:val="16"/>
          <w:szCs w:val="16"/>
        </w:rPr>
        <w:t>(</w:t>
      </w:r>
      <w:r w:rsidR="00361F9D">
        <w:rPr>
          <w:i/>
          <w:iCs/>
          <w:sz w:val="16"/>
          <w:szCs w:val="16"/>
        </w:rPr>
        <w:t>art.1911 del Codice Civile</w:t>
      </w:r>
      <w:r w:rsidR="00361F9D">
        <w:rPr>
          <w:sz w:val="16"/>
          <w:szCs w:val="16"/>
        </w:rPr>
        <w:t>)</w:t>
      </w:r>
    </w:p>
    <w:p w14:paraId="29238D51" w14:textId="7D88A8D5"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w:t>
      </w:r>
      <w:r w:rsidR="00D42373">
        <w:rPr>
          <w:sz w:val="20"/>
          <w:szCs w:val="20"/>
        </w:rPr>
        <w:t>lusione dalle gare di cui al D.l</w:t>
      </w:r>
      <w:r w:rsidRPr="006533B7">
        <w:rPr>
          <w:sz w:val="20"/>
          <w:szCs w:val="20"/>
        </w:rPr>
        <w:t>gs. n. 36/2023 e alla normativa vigente in materia.</w:t>
      </w:r>
    </w:p>
    <w:p w14:paraId="1C9D497B" w14:textId="77777777" w:rsidR="00FF0B3C" w:rsidRDefault="00184306" w:rsidP="00A718A5">
      <w:pPr>
        <w:jc w:val="both"/>
        <w:rPr>
          <w:i/>
          <w:sz w:val="20"/>
          <w:szCs w:val="20"/>
        </w:rPr>
      </w:pPr>
      <w:r w:rsidRPr="006533B7">
        <w:rPr>
          <w:i/>
          <w:sz w:val="20"/>
          <w:szCs w:val="20"/>
        </w:rPr>
        <w:t xml:space="preserve"> </w:t>
      </w: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77777777" w:rsidR="00C41162" w:rsidRPr="0088592C"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lastRenderedPageBreak/>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 xml:space="preserve">che l’aggregazione di imprese di rete è iscritta al Registro delle Imprese di ………………………. </w:t>
      </w:r>
      <w:proofErr w:type="gramStart"/>
      <w:r w:rsidRPr="006533B7">
        <w:rPr>
          <w:rFonts w:eastAsia="Times New Roman" w:cs="Times New Roman"/>
          <w:sz w:val="20"/>
          <w:szCs w:val="20"/>
        </w:rPr>
        <w:t>al</w:t>
      </w:r>
      <w:proofErr w:type="gramEnd"/>
      <w:r w:rsidRPr="006533B7">
        <w:rPr>
          <w:rFonts w:eastAsia="Times New Roman" w:cs="Times New Roman"/>
          <w:sz w:val="20"/>
          <w:szCs w:val="20"/>
        </w:rPr>
        <w:t xml:space="preserve"> n…………………….. partita I.V.A. n……………………………. </w:t>
      </w:r>
      <w:proofErr w:type="gramStart"/>
      <w:r w:rsidRPr="006533B7">
        <w:rPr>
          <w:rFonts w:eastAsia="Times New Roman" w:cs="Times New Roman"/>
          <w:sz w:val="20"/>
          <w:szCs w:val="20"/>
        </w:rPr>
        <w:t>oppure</w:t>
      </w:r>
      <w:proofErr w:type="gramEnd"/>
      <w:r w:rsidRPr="006533B7">
        <w:rPr>
          <w:rFonts w:eastAsia="Times New Roman" w:cs="Times New Roman"/>
          <w:sz w:val="20"/>
          <w:szCs w:val="20"/>
        </w:rPr>
        <w:t xml:space="preserv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dichiara che è stato impossibilitato ad adottare misure di self cleaning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lastRenderedPageBreak/>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3FD75ECF" w14:textId="51C0CEC4"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di aver preso visione, del Patto di Integrità dell’Amministrazione aggiudicatrice valido nella fase esecutiva del contratto, che è disponibile sul sito istituzionale al seguente link</w:t>
      </w:r>
      <w:r w:rsidR="00E452CF" w:rsidRPr="00A44893">
        <w:rPr>
          <w:rFonts w:ascii="Times New Roman" w:hAnsi="Times New Roman" w:cs="Calibri"/>
        </w:rPr>
        <w:t xml:space="preserve"> __________</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0E0C2C69"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r w:rsidRPr="003A789B">
        <w:rPr>
          <w:rFonts w:asciiTheme="minorHAnsi" w:eastAsiaTheme="minorHAnsi" w:hAnsiTheme="minorHAnsi" w:cstheme="minorBidi"/>
          <w:kern w:val="0"/>
          <w:sz w:val="20"/>
          <w:szCs w:val="20"/>
          <w:lang w:eastAsia="en-US"/>
        </w:rPr>
        <w:t>di impegnarsi qualora risulti affidatario dell’appalto a presentare garanzia fideiussoria definitiva ai sensi d</w:t>
      </w:r>
      <w:r w:rsidR="009D165E">
        <w:rPr>
          <w:rFonts w:asciiTheme="minorHAnsi" w:eastAsiaTheme="minorHAnsi" w:hAnsiTheme="minorHAnsi" w:cstheme="minorBidi"/>
          <w:kern w:val="0"/>
          <w:sz w:val="20"/>
          <w:szCs w:val="20"/>
          <w:lang w:eastAsia="en-US"/>
        </w:rPr>
        <w:t>ell’articolo 53, comma 4 del D.l</w:t>
      </w:r>
      <w:r w:rsidRPr="003A789B">
        <w:rPr>
          <w:rFonts w:asciiTheme="minorHAnsi" w:eastAsiaTheme="minorHAnsi" w:hAnsiTheme="minorHAnsi" w:cstheme="minorBidi"/>
          <w:kern w:val="0"/>
          <w:sz w:val="20"/>
          <w:szCs w:val="20"/>
          <w:lang w:eastAsia="en-US"/>
        </w:rPr>
        <w:t>gs. 36/2023;</w:t>
      </w:r>
    </w:p>
    <w:p w14:paraId="63447DAA" w14:textId="278A79D0" w:rsidR="00C96B6B" w:rsidRPr="00C96B6B" w:rsidRDefault="00184306" w:rsidP="00C96B6B">
      <w:pPr>
        <w:pStyle w:val="Paragrafoelenco"/>
        <w:numPr>
          <w:ilvl w:val="0"/>
          <w:numId w:val="24"/>
        </w:numPr>
        <w:ind w:left="284" w:hanging="284"/>
        <w:jc w:val="both"/>
        <w:rPr>
          <w:b/>
          <w:i/>
          <w:sz w:val="20"/>
          <w:szCs w:val="20"/>
        </w:rPr>
      </w:pPr>
      <w:r w:rsidRPr="00C96B6B">
        <w:rPr>
          <w:b/>
          <w:sz w:val="20"/>
          <w:szCs w:val="20"/>
        </w:rPr>
        <w:t xml:space="preserve">DICHIARA </w:t>
      </w:r>
      <w:r w:rsidRPr="00C96B6B">
        <w:rPr>
          <w:b/>
          <w:i/>
          <w:sz w:val="20"/>
          <w:szCs w:val="20"/>
        </w:rPr>
        <w:t xml:space="preserve">di impegnarsi a mantenere valida e vincolante la propria offerta per il periodo previsto </w:t>
      </w:r>
      <w:r w:rsidR="00B64A8F" w:rsidRPr="00C96B6B">
        <w:rPr>
          <w:b/>
          <w:i/>
          <w:sz w:val="20"/>
          <w:szCs w:val="20"/>
        </w:rPr>
        <w:t>nella documentazione di gara</w:t>
      </w:r>
      <w:r w:rsidRPr="00C96B6B">
        <w:rPr>
          <w:b/>
          <w:i/>
          <w:sz w:val="20"/>
          <w:szCs w:val="20"/>
        </w:rPr>
        <w:t>.</w:t>
      </w:r>
    </w:p>
    <w:p w14:paraId="50D8C0C4" w14:textId="5595BC12" w:rsidR="00C96B6B" w:rsidRPr="00C96B6B" w:rsidRDefault="00C96B6B" w:rsidP="00C96B6B">
      <w:pPr>
        <w:pStyle w:val="Paragrafoelenco"/>
        <w:numPr>
          <w:ilvl w:val="0"/>
          <w:numId w:val="24"/>
        </w:numPr>
        <w:ind w:left="284" w:hanging="284"/>
        <w:jc w:val="both"/>
        <w:rPr>
          <w:b/>
          <w:i/>
          <w:sz w:val="20"/>
          <w:szCs w:val="20"/>
        </w:rPr>
      </w:pPr>
      <w:r w:rsidRPr="00C96B6B">
        <w:rPr>
          <w:b/>
          <w:sz w:val="20"/>
          <w:szCs w:val="20"/>
        </w:rPr>
        <w:t>DICHIARA di aver preso visione e accettare le condizioni di cui all’allegato DNSH;</w:t>
      </w:r>
    </w:p>
    <w:p w14:paraId="2707AA0C" w14:textId="77777777" w:rsidR="00C96B6B" w:rsidRPr="00C96B6B" w:rsidRDefault="00C96B6B" w:rsidP="00C96B6B">
      <w:pPr>
        <w:pStyle w:val="Paragrafoelenco"/>
        <w:ind w:left="284"/>
        <w:jc w:val="both"/>
        <w:rPr>
          <w:b/>
          <w:i/>
          <w:sz w:val="20"/>
          <w:szCs w:val="20"/>
        </w:rPr>
      </w:pPr>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0071B427"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p>
    <w:p w14:paraId="6752FEA2" w14:textId="6969381C"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w:t>
      </w:r>
      <w:proofErr w:type="gramStart"/>
      <w:r w:rsidRPr="006533B7">
        <w:rPr>
          <w:sz w:val="20"/>
          <w:szCs w:val="20"/>
        </w:rPr>
        <w:t>per</w:t>
      </w:r>
      <w:proofErr w:type="gramEnd"/>
      <w:r w:rsidRPr="006533B7">
        <w:rPr>
          <w:sz w:val="20"/>
          <w:szCs w:val="20"/>
        </w:rPr>
        <w:t xml:space="preserve">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5926116"/>
      <w:docPartObj>
        <w:docPartGallery w:val="Page Numbers (Bottom of Page)"/>
        <w:docPartUnique/>
      </w:docPartObj>
    </w:sdtPr>
    <w:sdtEndPr>
      <w:rPr>
        <w:sz w:val="18"/>
        <w:szCs w:val="18"/>
      </w:rPr>
    </w:sdtEndPr>
    <w:sdtContent>
      <w:p w14:paraId="20CD4057" w14:textId="4B3E7341" w:rsidR="00231195" w:rsidRDefault="005741CD">
        <w:pPr>
          <w:pStyle w:val="Pidipagina"/>
          <w:jc w:val="center"/>
        </w:pPr>
        <w:r>
          <w:fldChar w:fldCharType="begin"/>
        </w:r>
        <w:r>
          <w:instrText>PAGE   \* MERGEFORMAT</w:instrText>
        </w:r>
        <w:r>
          <w:fldChar w:fldCharType="separate"/>
        </w:r>
        <w:r w:rsidR="00BC0DBA">
          <w:rPr>
            <w:noProof/>
          </w:rPr>
          <w:t>2</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12EAA1" w14:textId="1C47716E" w:rsidR="00E452CF" w:rsidRDefault="00E452CF" w:rsidP="00E452CF">
          <w:pPr>
            <w:tabs>
              <w:tab w:val="center" w:pos="4819"/>
              <w:tab w:val="right" w:pos="9638"/>
            </w:tabs>
            <w:jc w:val="center"/>
            <w:rPr>
              <w:b/>
              <w:bCs/>
              <w:sz w:val="20"/>
              <w:szCs w:val="20"/>
            </w:rP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p>
        <w:p w14:paraId="3CBFECF8" w14:textId="7BD73BE9" w:rsidR="00E452CF" w:rsidRDefault="00E452CF" w:rsidP="00E452CF">
          <w:pPr>
            <w:tabs>
              <w:tab w:val="center" w:pos="4819"/>
              <w:tab w:val="right" w:pos="9638"/>
            </w:tabs>
            <w:jc w:val="center"/>
          </w:pP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5AE2E71B"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r w:rsidR="0050431E" w:rsidRPr="0050431E">
            <w:rPr>
              <w:b/>
              <w:bCs/>
              <w:i/>
              <w:color w:val="FF0000"/>
              <w:sz w:val="20"/>
              <w:szCs w:val="20"/>
            </w:rPr>
            <w:t>solo in caso di domanda</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381D32"/>
    <w:multiLevelType w:val="hybridMultilevel"/>
    <w:tmpl w:val="A26A5396"/>
    <w:lvl w:ilvl="0" w:tplc="E7EA9F1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96177FB"/>
    <w:multiLevelType w:val="hybridMultilevel"/>
    <w:tmpl w:val="74903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7"/>
  </w:num>
  <w:num w:numId="2">
    <w:abstractNumId w:val="21"/>
  </w:num>
  <w:num w:numId="3">
    <w:abstractNumId w:val="10"/>
  </w:num>
  <w:num w:numId="4">
    <w:abstractNumId w:val="12"/>
  </w:num>
  <w:num w:numId="5">
    <w:abstractNumId w:val="4"/>
  </w:num>
  <w:num w:numId="6">
    <w:abstractNumId w:val="19"/>
  </w:num>
  <w:num w:numId="7">
    <w:abstractNumId w:val="8"/>
  </w:num>
  <w:num w:numId="8">
    <w:abstractNumId w:val="9"/>
  </w:num>
  <w:num w:numId="9">
    <w:abstractNumId w:val="18"/>
  </w:num>
  <w:num w:numId="10">
    <w:abstractNumId w:val="2"/>
  </w:num>
  <w:num w:numId="11">
    <w:abstractNumId w:val="15"/>
  </w:num>
  <w:num w:numId="12">
    <w:abstractNumId w:val="0"/>
  </w:num>
  <w:num w:numId="13">
    <w:abstractNumId w:val="5"/>
  </w:num>
  <w:num w:numId="14">
    <w:abstractNumId w:val="23"/>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A377A"/>
    <w:rsid w:val="002B09D4"/>
    <w:rsid w:val="00341FA1"/>
    <w:rsid w:val="00345201"/>
    <w:rsid w:val="00361F9D"/>
    <w:rsid w:val="003A789B"/>
    <w:rsid w:val="00426008"/>
    <w:rsid w:val="00432C93"/>
    <w:rsid w:val="00482016"/>
    <w:rsid w:val="00500F41"/>
    <w:rsid w:val="0050431E"/>
    <w:rsid w:val="00534FFE"/>
    <w:rsid w:val="005741CD"/>
    <w:rsid w:val="005D0B20"/>
    <w:rsid w:val="005D51FC"/>
    <w:rsid w:val="006026A2"/>
    <w:rsid w:val="00603D7E"/>
    <w:rsid w:val="006533B7"/>
    <w:rsid w:val="0066102F"/>
    <w:rsid w:val="0069625E"/>
    <w:rsid w:val="00781898"/>
    <w:rsid w:val="00803EFB"/>
    <w:rsid w:val="0088592C"/>
    <w:rsid w:val="008A7A3D"/>
    <w:rsid w:val="008B32F6"/>
    <w:rsid w:val="008F3036"/>
    <w:rsid w:val="0092258B"/>
    <w:rsid w:val="00942E88"/>
    <w:rsid w:val="009B5141"/>
    <w:rsid w:val="009D165E"/>
    <w:rsid w:val="009E46B4"/>
    <w:rsid w:val="00A44893"/>
    <w:rsid w:val="00A718A5"/>
    <w:rsid w:val="00B25B4D"/>
    <w:rsid w:val="00B64A8F"/>
    <w:rsid w:val="00B7690A"/>
    <w:rsid w:val="00BB677A"/>
    <w:rsid w:val="00BC0DBA"/>
    <w:rsid w:val="00BC482B"/>
    <w:rsid w:val="00BF1D89"/>
    <w:rsid w:val="00BF4C0F"/>
    <w:rsid w:val="00C41162"/>
    <w:rsid w:val="00C93D7A"/>
    <w:rsid w:val="00C96B6B"/>
    <w:rsid w:val="00CD06BC"/>
    <w:rsid w:val="00D41FA7"/>
    <w:rsid w:val="00D42373"/>
    <w:rsid w:val="00D4569D"/>
    <w:rsid w:val="00D620A1"/>
    <w:rsid w:val="00D778F8"/>
    <w:rsid w:val="00DD2513"/>
    <w:rsid w:val="00DF4EDE"/>
    <w:rsid w:val="00E452CF"/>
    <w:rsid w:val="00EA6875"/>
    <w:rsid w:val="00F05ACD"/>
    <w:rsid w:val="00F24FF7"/>
    <w:rsid w:val="00F27E15"/>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81CA6-DE61-4CF5-B546-0F83DEF88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9</Pages>
  <Words>2309</Words>
  <Characters>13162</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CUC2</cp:lastModifiedBy>
  <cp:revision>24</cp:revision>
  <cp:lastPrinted>2024-02-05T12:47:00Z</cp:lastPrinted>
  <dcterms:created xsi:type="dcterms:W3CDTF">2024-02-03T13:45:00Z</dcterms:created>
  <dcterms:modified xsi:type="dcterms:W3CDTF">2024-04-08T13:37:00Z</dcterms:modified>
  <dc:language>it-IT</dc:language>
</cp:coreProperties>
</file>